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37729" w14:textId="2DC1DFA2" w:rsidR="005E13A8" w:rsidRDefault="00694DA4" w:rsidP="00575EDC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Facts About Self-</w:t>
      </w:r>
      <w:r w:rsidR="005E13A8" w:rsidRPr="00421894">
        <w:rPr>
          <w:rFonts w:ascii="Arial" w:hAnsi="Arial" w:cs="Arial"/>
          <w:sz w:val="36"/>
        </w:rPr>
        <w:t>Esteem In Our Children</w:t>
      </w:r>
    </w:p>
    <w:p w14:paraId="5B6AD61D" w14:textId="77777777" w:rsidR="00694DA4" w:rsidRDefault="00694DA4" w:rsidP="00575EDC">
      <w:pPr>
        <w:rPr>
          <w:rFonts w:ascii="Arial" w:hAnsi="Arial" w:cs="Arial"/>
          <w:sz w:val="36"/>
        </w:rPr>
      </w:pPr>
    </w:p>
    <w:p w14:paraId="6B66FC2C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1:</w:t>
      </w:r>
      <w:r>
        <w:rPr>
          <w:b/>
          <w:bCs/>
        </w:rPr>
        <w:br/>
      </w:r>
      <w:r>
        <w:rPr>
          <w:rStyle w:val="Strong"/>
          <w:color w:val="FF6600"/>
        </w:rPr>
        <w:t>Lack of self-esteem</w:t>
      </w:r>
      <w:r>
        <w:rPr>
          <w:rStyle w:val="Strong"/>
          <w:color w:val="333333"/>
        </w:rPr>
        <w:t xml:space="preserve"> is a significant developmental problem for young children today</w:t>
      </w:r>
      <w:r>
        <w:rPr>
          <w:color w:val="333333"/>
        </w:rPr>
        <w:t xml:space="preserve">. Research conducted by Prof. </w:t>
      </w:r>
      <w:proofErr w:type="spellStart"/>
      <w:r>
        <w:rPr>
          <w:color w:val="333333"/>
        </w:rPr>
        <w:t>Lissette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Saavedra</w:t>
      </w:r>
      <w:proofErr w:type="spellEnd"/>
      <w:r>
        <w:rPr>
          <w:color w:val="333333"/>
        </w:rPr>
        <w:t xml:space="preserve">, tells us that often unhealthy self-esteem is the underlying cause of </w:t>
      </w:r>
      <w:r>
        <w:rPr>
          <w:rStyle w:val="Strong"/>
          <w:i/>
          <w:iCs/>
          <w:color w:val="333333"/>
        </w:rPr>
        <w:t>fear, anxiety, anger, panic attacks, dependence and lack of assertiveness, depression, eating disorders, addictive behaviors, relationship problems, social anxiety disorders and dependent personality disorders.</w:t>
      </w:r>
    </w:p>
    <w:p w14:paraId="68E5070A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2:</w:t>
      </w:r>
      <w:r>
        <w:rPr>
          <w:b/>
          <w:bCs/>
        </w:rPr>
        <w:br/>
      </w:r>
      <w:r>
        <w:rPr>
          <w:rStyle w:val="Strong"/>
          <w:color w:val="333333"/>
        </w:rPr>
        <w:t>The average 2-year-old child hears 432 negative statements per day,</w:t>
      </w:r>
      <w:r>
        <w:rPr>
          <w:color w:val="333333"/>
        </w:rPr>
        <w:t xml:space="preserve"> but only 32 positive statements each day, according to a research study at the University of Iowa.</w:t>
      </w:r>
    </w:p>
    <w:p w14:paraId="354BE991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3:</w:t>
      </w:r>
      <w:r>
        <w:rPr>
          <w:color w:val="FF6600"/>
        </w:rPr>
        <w:br/>
      </w:r>
      <w:r>
        <w:rPr>
          <w:color w:val="333333"/>
        </w:rPr>
        <w:t xml:space="preserve">Self-esteem expert Jack Canfield, of </w:t>
      </w:r>
      <w:r>
        <w:rPr>
          <w:rStyle w:val="Emphasis"/>
          <w:color w:val="333333"/>
        </w:rPr>
        <w:t>Chicken Soup for the Soul</w:t>
      </w:r>
      <w:r>
        <w:rPr>
          <w:color w:val="333333"/>
        </w:rPr>
        <w:t xml:space="preserve"> fame, notes that says </w:t>
      </w:r>
      <w:r>
        <w:rPr>
          <w:rStyle w:val="Strong"/>
          <w:color w:val="333333"/>
        </w:rPr>
        <w:t>80 percent of children entering the first grade scored high on the</w:t>
      </w:r>
      <w:r>
        <w:rPr>
          <w:rStyle w:val="Strong"/>
        </w:rPr>
        <w:t xml:space="preserve"> </w:t>
      </w:r>
      <w:r>
        <w:rPr>
          <w:rStyle w:val="Strong"/>
          <w:color w:val="FF6600"/>
        </w:rPr>
        <w:t>self-esteem inventory</w:t>
      </w:r>
      <w:r>
        <w:rPr>
          <w:rStyle w:val="Strong"/>
          <w:color w:val="333333"/>
        </w:rPr>
        <w:t>. By the fifth grade only 20 percent of the children were scoring high</w:t>
      </w:r>
      <w:r>
        <w:rPr>
          <w:color w:val="333333"/>
        </w:rPr>
        <w:t>. And by the time they graduated from</w:t>
      </w:r>
      <w:r>
        <w:rPr>
          <w:rStyle w:val="Strong"/>
          <w:color w:val="333333"/>
        </w:rPr>
        <w:t xml:space="preserve"> high school that number was down to just 5 percent</w:t>
      </w:r>
      <w:r>
        <w:rPr>
          <w:color w:val="333333"/>
        </w:rPr>
        <w:t>.</w:t>
      </w:r>
    </w:p>
    <w:p w14:paraId="3C4C3ED6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4:</w:t>
      </w:r>
      <w:r>
        <w:rPr>
          <w:color w:val="FF6600"/>
        </w:rPr>
        <w:br/>
      </w:r>
      <w:r>
        <w:rPr>
          <w:rStyle w:val="Strong"/>
          <w:color w:val="FF6600"/>
        </w:rPr>
        <w:t>Who is responsible for the development of self-esteem?</w:t>
      </w:r>
      <w:r>
        <w:rPr>
          <w:color w:val="FF6600"/>
        </w:rPr>
        <w:t xml:space="preserve"> </w:t>
      </w:r>
      <w:r>
        <w:rPr>
          <w:color w:val="333333"/>
        </w:rPr>
        <w:t xml:space="preserve">Canfield says that in a survey of 1,000 parents and 1,000 teachers, </w:t>
      </w:r>
      <w:r>
        <w:rPr>
          <w:rStyle w:val="Strong"/>
          <w:i/>
          <w:iCs/>
          <w:color w:val="333333"/>
        </w:rPr>
        <w:t>72 percent of the parents</w:t>
      </w:r>
      <w:r>
        <w:rPr>
          <w:color w:val="333333"/>
        </w:rPr>
        <w:t xml:space="preserve"> said teachers were responsible, while</w:t>
      </w:r>
      <w:r>
        <w:rPr>
          <w:rStyle w:val="Strong"/>
          <w:i/>
          <w:iCs/>
          <w:color w:val="333333"/>
        </w:rPr>
        <w:t xml:space="preserve"> 78 percent of the teachers</w:t>
      </w:r>
      <w:r>
        <w:rPr>
          <w:color w:val="333333"/>
        </w:rPr>
        <w:t xml:space="preserve"> said the parents were.</w:t>
      </w:r>
    </w:p>
    <w:p w14:paraId="54136571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5:</w:t>
      </w:r>
      <w:r>
        <w:br/>
      </w:r>
      <w:r>
        <w:rPr>
          <w:rStyle w:val="Strong"/>
          <w:color w:val="333333"/>
        </w:rPr>
        <w:t>Children with</w:t>
      </w:r>
      <w:r>
        <w:rPr>
          <w:rStyle w:val="Strong"/>
        </w:rPr>
        <w:t xml:space="preserve"> </w:t>
      </w:r>
      <w:r>
        <w:rPr>
          <w:rStyle w:val="Strong"/>
          <w:color w:val="FF6600"/>
        </w:rPr>
        <w:t>unhealthy self-esteem</w:t>
      </w:r>
      <w:r>
        <w:rPr>
          <w:rStyle w:val="Strong"/>
          <w:color w:val="333333"/>
        </w:rPr>
        <w:t xml:space="preserve"> feel that the important adults and peers in their lives do not accept them</w:t>
      </w:r>
      <w:r>
        <w:rPr>
          <w:color w:val="333333"/>
        </w:rPr>
        <w:t xml:space="preserve">, do not care about them very much, and would not go out of their way to ensure the child’s safety and well-being, according to Prof. </w:t>
      </w:r>
      <w:proofErr w:type="spellStart"/>
      <w:r>
        <w:rPr>
          <w:color w:val="333333"/>
        </w:rPr>
        <w:t>Saavedra’s</w:t>
      </w:r>
      <w:proofErr w:type="spellEnd"/>
      <w:r>
        <w:rPr>
          <w:color w:val="333333"/>
        </w:rPr>
        <w:t xml:space="preserve"> article in </w:t>
      </w:r>
      <w:r>
        <w:rPr>
          <w:rStyle w:val="Emphasis"/>
          <w:color w:val="333333"/>
        </w:rPr>
        <w:t>Psychology of Infancy &amp; Childhood</w:t>
      </w:r>
      <w:r>
        <w:rPr>
          <w:color w:val="333333"/>
        </w:rPr>
        <w:t>.</w:t>
      </w:r>
    </w:p>
    <w:p w14:paraId="072787C1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6:</w:t>
      </w:r>
      <w:r>
        <w:rPr>
          <w:b/>
          <w:bCs/>
          <w:color w:val="FF6600"/>
        </w:rPr>
        <w:br/>
      </w:r>
      <w:r>
        <w:rPr>
          <w:rStyle w:val="Strong"/>
          <w:color w:val="333333"/>
        </w:rPr>
        <w:t xml:space="preserve">Girls were particularly likely to be </w:t>
      </w:r>
      <w:r>
        <w:rPr>
          <w:rStyle w:val="Strong"/>
          <w:color w:val="FF6600"/>
        </w:rPr>
        <w:t xml:space="preserve">critical of </w:t>
      </w:r>
      <w:proofErr w:type="gramStart"/>
      <w:r>
        <w:rPr>
          <w:rStyle w:val="Strong"/>
          <w:color w:val="FF6600"/>
        </w:rPr>
        <w:t>themselves</w:t>
      </w:r>
      <w:proofErr w:type="gramEnd"/>
      <w:r>
        <w:rPr>
          <w:rStyle w:val="Strong"/>
          <w:color w:val="FF6600"/>
        </w:rPr>
        <w:t>,</w:t>
      </w:r>
      <w:r>
        <w:rPr>
          <w:rStyle w:val="Strong"/>
          <w:color w:val="333333"/>
        </w:rPr>
        <w:t xml:space="preserve"> and one-quarter of older girls reported that they did not like or hated themselves. In contrast, only 14 percent of boys said they felt this way.</w:t>
      </w:r>
      <w:r>
        <w:rPr>
          <w:b/>
          <w:bCs/>
          <w:color w:val="FF6600"/>
        </w:rPr>
        <w:br/>
      </w:r>
      <w:r>
        <w:rPr>
          <w:rStyle w:val="Emphasis"/>
          <w:color w:val="333333"/>
        </w:rPr>
        <w:t>(Source: JANE E. BRODY, “Personal Health: Girls and Puberty: the Crisis Years”, Women’s Health)</w:t>
      </w:r>
    </w:p>
    <w:p w14:paraId="128FB994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>FACT 7:</w:t>
      </w:r>
      <w:r>
        <w:rPr>
          <w:b/>
          <w:bCs/>
          <w:color w:val="FF6600"/>
        </w:rPr>
        <w:br/>
      </w:r>
      <w:r>
        <w:rPr>
          <w:rStyle w:val="Strong"/>
          <w:color w:val="333333"/>
        </w:rPr>
        <w:t xml:space="preserve">Girls who watch </w:t>
      </w:r>
      <w:r>
        <w:rPr>
          <w:rStyle w:val="Strong"/>
          <w:color w:val="FF6600"/>
        </w:rPr>
        <w:t>TV commercials</w:t>
      </w:r>
      <w:r>
        <w:rPr>
          <w:rStyle w:val="Strong"/>
          <w:color w:val="333333"/>
        </w:rPr>
        <w:t xml:space="preserve"> featuring underweight models lose self-confidence and become more dissatisfied with their own bodies.</w:t>
      </w:r>
      <w:r>
        <w:rPr>
          <w:b/>
          <w:bCs/>
          <w:color w:val="FF6600"/>
        </w:rPr>
        <w:br/>
      </w:r>
      <w:r>
        <w:rPr>
          <w:rStyle w:val="Emphasis"/>
          <w:color w:val="333333"/>
        </w:rPr>
        <w:t>(Source: Dove Campaign, “Dove Campaign for Real Beauty to Help Foster Self-Esteem in Girls”, PR Wire, quoting a research conducted at Flinders University, South Australia, 2002)</w:t>
      </w:r>
    </w:p>
    <w:p w14:paraId="2ECF1AAA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lastRenderedPageBreak/>
        <w:t>FACT(s) 8–SUICIDE:</w:t>
      </w:r>
      <w:r>
        <w:rPr>
          <w:b/>
          <w:bCs/>
          <w:color w:val="FF6600"/>
        </w:rPr>
        <w:br/>
      </w:r>
      <w:r>
        <w:rPr>
          <w:rStyle w:val="Strong"/>
          <w:color w:val="333333"/>
        </w:rPr>
        <w:t>In 2013,</w:t>
      </w:r>
      <w:r>
        <w:rPr>
          <w:rStyle w:val="Strong"/>
        </w:rPr>
        <w:t xml:space="preserve"> </w:t>
      </w:r>
      <w:r>
        <w:rPr>
          <w:rStyle w:val="Strong"/>
          <w:color w:val="FF6600"/>
        </w:rPr>
        <w:t>suicide ranked third in causes of death in kids ages 10-14.</w:t>
      </w:r>
      <w:r>
        <w:t xml:space="preserve"> </w:t>
      </w:r>
      <w:r>
        <w:rPr>
          <w:color w:val="333333"/>
        </w:rPr>
        <w:t>In that same year, suicide ranked second in causes of death in kids/young adults ages 15-24</w:t>
      </w:r>
      <w:r>
        <w:rPr>
          <w:rStyle w:val="Emphasis"/>
          <w:color w:val="333333"/>
        </w:rPr>
        <w:t>.</w:t>
      </w:r>
      <w:r>
        <w:rPr>
          <w:color w:val="333333"/>
        </w:rPr>
        <w:t xml:space="preserve"> A total of 5,264 (ages 10-24) took their own lives in suicide.</w:t>
      </w:r>
      <w:r>
        <w:rPr>
          <w:rStyle w:val="Emphasis"/>
          <w:color w:val="333333"/>
        </w:rPr>
        <w:t xml:space="preserve"> (Source: Centers for Disease Control and Prevention)</w:t>
      </w:r>
    </w:p>
    <w:p w14:paraId="5A3EB290" w14:textId="77777777" w:rsidR="00694DA4" w:rsidRDefault="00694DA4" w:rsidP="00694DA4">
      <w:pPr>
        <w:pStyle w:val="NormalWeb"/>
      </w:pPr>
      <w:r>
        <w:rPr>
          <w:rStyle w:val="Strong"/>
          <w:color w:val="333333"/>
        </w:rPr>
        <w:t>– Youth who report both bullying others and being bullied (bully-victims) have the</w:t>
      </w:r>
      <w:r>
        <w:rPr>
          <w:rStyle w:val="Strong"/>
        </w:rPr>
        <w:t xml:space="preserve"> </w:t>
      </w:r>
      <w:r>
        <w:rPr>
          <w:rStyle w:val="Strong"/>
          <w:color w:val="FF6600"/>
        </w:rPr>
        <w:t>highest risk for suicide-related behavior</w:t>
      </w:r>
      <w:r>
        <w:rPr>
          <w:rStyle w:val="Strong"/>
        </w:rPr>
        <w:t xml:space="preserve"> </w:t>
      </w:r>
      <w:r>
        <w:rPr>
          <w:rStyle w:val="Strong"/>
          <w:color w:val="333333"/>
        </w:rPr>
        <w:t>of any groups that report involvement in bullying.</w:t>
      </w:r>
      <w:r>
        <w:br/>
      </w:r>
      <w:r>
        <w:rPr>
          <w:rStyle w:val="Emphasis"/>
          <w:color w:val="333333"/>
        </w:rPr>
        <w:t>(Source: Centers for Disease Control and Prevention, 2014)</w:t>
      </w:r>
    </w:p>
    <w:p w14:paraId="3255311B" w14:textId="77777777" w:rsidR="00694DA4" w:rsidRDefault="00694DA4" w:rsidP="00694DA4">
      <w:pPr>
        <w:pStyle w:val="NormalWeb"/>
      </w:pPr>
      <w:r>
        <w:rPr>
          <w:rStyle w:val="Strong"/>
          <w:color w:val="FF6600"/>
        </w:rPr>
        <w:t xml:space="preserve">– 1 in 100,000 </w:t>
      </w:r>
      <w:proofErr w:type="gramStart"/>
      <w:r>
        <w:rPr>
          <w:rStyle w:val="Strong"/>
          <w:color w:val="FF6600"/>
        </w:rPr>
        <w:t>children</w:t>
      </w:r>
      <w:proofErr w:type="gramEnd"/>
      <w:r>
        <w:rPr>
          <w:rStyle w:val="Strong"/>
          <w:color w:val="FF6600"/>
        </w:rPr>
        <w:t xml:space="preserve"> ages 10 to 14 die by suicide each year.</w:t>
      </w:r>
      <w:r>
        <w:rPr>
          <w:b/>
          <w:bCs/>
        </w:rPr>
        <w:br/>
      </w:r>
      <w:r>
        <w:rPr>
          <w:rStyle w:val="Strong"/>
          <w:color w:val="FF6600"/>
        </w:rPr>
        <w:t>– 7 in 100,000 youth ages 15 to 19 die by suicide each year.</w:t>
      </w:r>
      <w:r>
        <w:rPr>
          <w:rStyle w:val="Strong"/>
        </w:rPr>
        <w:t> </w:t>
      </w:r>
      <w:r>
        <w:br/>
      </w:r>
      <w:r>
        <w:rPr>
          <w:rStyle w:val="Emphasis"/>
          <w:color w:val="333333"/>
        </w:rPr>
        <w:t>(Source: National Institute for Mental Health)</w:t>
      </w:r>
    </w:p>
    <w:p w14:paraId="094996C7" w14:textId="77777777" w:rsidR="00694DA4" w:rsidRDefault="00694DA4" w:rsidP="00694DA4">
      <w:pPr>
        <w:pStyle w:val="NormalWeb"/>
      </w:pPr>
      <w:r>
        <w:rPr>
          <w:rStyle w:val="Strong"/>
          <w:color w:val="333333"/>
        </w:rPr>
        <w:t>– The</w:t>
      </w:r>
      <w:r>
        <w:rPr>
          <w:rStyle w:val="Strong"/>
        </w:rPr>
        <w:t xml:space="preserve"> </w:t>
      </w:r>
      <w:r>
        <w:rPr>
          <w:rStyle w:val="Strong"/>
          <w:color w:val="FF6600"/>
        </w:rPr>
        <w:t>teen suicide rate increased</w:t>
      </w:r>
      <w:r>
        <w:rPr>
          <w:rStyle w:val="Strong"/>
          <w:color w:val="333333"/>
        </w:rPr>
        <w:t xml:space="preserve"> from 5.9 to 11.1 per 100,000 population between 1970 and 1988</w:t>
      </w:r>
      <w:r>
        <w:rPr>
          <w:color w:val="333333"/>
        </w:rPr>
        <w:t xml:space="preserve">, remained steady until 1994, </w:t>
      </w:r>
      <w:proofErr w:type="gramStart"/>
      <w:r>
        <w:rPr>
          <w:color w:val="333333"/>
        </w:rPr>
        <w:t>then</w:t>
      </w:r>
      <w:proofErr w:type="gramEnd"/>
      <w:r>
        <w:rPr>
          <w:color w:val="333333"/>
        </w:rPr>
        <w:t xml:space="preserve"> declined to 6.7 per 100,000 in 2007. Since then, the rate has been increasing, and was at 8.3 per 100,000 in 2013.</w:t>
      </w:r>
      <w:r>
        <w:br/>
      </w:r>
      <w:r>
        <w:rPr>
          <w:rStyle w:val="Emphasis"/>
          <w:color w:val="333333"/>
        </w:rPr>
        <w:t xml:space="preserve">(Source: Childtrends.org citing statistics from the Centers for Disease Control and Prevention) </w:t>
      </w:r>
    </w:p>
    <w:p w14:paraId="672A0C15" w14:textId="77777777" w:rsidR="00694DA4" w:rsidRDefault="00694DA4" w:rsidP="00694DA4">
      <w:pPr>
        <w:pStyle w:val="NormalWeb"/>
      </w:pPr>
      <w:r>
        <w:rPr>
          <w:rStyle w:val="Strong"/>
          <w:color w:val="333333"/>
        </w:rPr>
        <w:t>– The 2011</w:t>
      </w:r>
      <w:r>
        <w:rPr>
          <w:rStyle w:val="Strong"/>
        </w:rPr>
        <w:t xml:space="preserve"> </w:t>
      </w:r>
      <w:r>
        <w:rPr>
          <w:rStyle w:val="Strong"/>
          <w:color w:val="FF6600"/>
        </w:rPr>
        <w:t>Youth Risk and Behavior Survey</w:t>
      </w:r>
      <w:r>
        <w:rPr>
          <w:rStyle w:val="Strong"/>
        </w:rPr>
        <w:t xml:space="preserve"> </w:t>
      </w:r>
      <w:r>
        <w:rPr>
          <w:rStyle w:val="Strong"/>
          <w:color w:val="333333"/>
        </w:rPr>
        <w:t>found that in the previous 12 months among high school students; 15.8% seriously considered suicide; 12.8% made a plan for suicide; 7.8% attempted suicide one or more times; 2.4% made a suicide attempt that had to be treated by doctor or nurse.</w:t>
      </w:r>
      <w:r>
        <w:br/>
      </w:r>
      <w:r>
        <w:rPr>
          <w:rStyle w:val="Emphasis"/>
          <w:color w:val="333333"/>
        </w:rPr>
        <w:t xml:space="preserve">(Source: American Association of </w:t>
      </w:r>
      <w:proofErr w:type="spellStart"/>
      <w:r>
        <w:rPr>
          <w:rStyle w:val="Emphasis"/>
          <w:color w:val="333333"/>
        </w:rPr>
        <w:t>Suicidology</w:t>
      </w:r>
      <w:proofErr w:type="spellEnd"/>
      <w:r>
        <w:rPr>
          <w:rStyle w:val="Emphasis"/>
          <w:color w:val="333333"/>
        </w:rPr>
        <w:t>)</w:t>
      </w:r>
    </w:p>
    <w:p w14:paraId="531E7FE2" w14:textId="77777777" w:rsidR="00694DA4" w:rsidRDefault="00694DA4" w:rsidP="00694DA4">
      <w:pPr>
        <w:pStyle w:val="NormalWeb"/>
      </w:pPr>
      <w:r>
        <w:rPr>
          <w:rStyle w:val="Strong"/>
        </w:rPr>
        <w:t xml:space="preserve">– </w:t>
      </w:r>
      <w:r>
        <w:rPr>
          <w:rStyle w:val="Strong"/>
          <w:color w:val="FF6600"/>
        </w:rPr>
        <w:t>Girls are more likely to attempt suicide, but boys are 4.34 times more likely to die by suicide than girls.</w:t>
      </w:r>
      <w:r>
        <w:rPr>
          <w:b/>
          <w:bCs/>
        </w:rPr>
        <w:br/>
      </w:r>
      <w:r>
        <w:rPr>
          <w:rStyle w:val="Emphasis"/>
          <w:color w:val="333333"/>
        </w:rPr>
        <w:t xml:space="preserve">(Source: American Association of </w:t>
      </w:r>
      <w:proofErr w:type="spellStart"/>
      <w:r>
        <w:rPr>
          <w:rStyle w:val="Emphasis"/>
          <w:color w:val="333333"/>
        </w:rPr>
        <w:t>Suicidology</w:t>
      </w:r>
      <w:proofErr w:type="spellEnd"/>
      <w:r>
        <w:rPr>
          <w:rStyle w:val="Emphasis"/>
          <w:color w:val="333333"/>
        </w:rPr>
        <w:t>, based on 2011 data)</w:t>
      </w:r>
    </w:p>
    <w:p w14:paraId="680BA852" w14:textId="77777777" w:rsidR="00694DA4" w:rsidRDefault="00694DA4" w:rsidP="00694DA4">
      <w:pPr>
        <w:pStyle w:val="NormalWeb"/>
      </w:pPr>
      <w:r>
        <w:t> </w:t>
      </w:r>
      <w:r>
        <w:rPr>
          <w:rStyle w:val="Strong"/>
          <w:color w:val="FF6600"/>
        </w:rPr>
        <w:t>I AM. I CAN. I WILL. EMPOWERED.</w:t>
      </w:r>
      <w:r>
        <w:rPr>
          <w:rStyle w:val="Strong"/>
          <w:i/>
          <w:iCs/>
          <w:color w:val="FF6600"/>
        </w:rPr>
        <w:t>™</w:t>
      </w:r>
      <w:r>
        <w:rPr>
          <w:b/>
          <w:bCs/>
        </w:rPr>
        <w:br/>
      </w:r>
      <w:r>
        <w:rPr>
          <w:rStyle w:val="Strong"/>
          <w:color w:val="333333"/>
        </w:rPr>
        <w:t>Jane &amp; Jake earn their Pearls of Power™ for discovering character traits—YOU can too!</w:t>
      </w:r>
      <w:r>
        <w:rPr>
          <w:color w:val="333333"/>
        </w:rPr>
        <w:t xml:space="preserve"> All girls and boys, as young as three, are ready for affirming guidance and reassurance in the development of a positive self-image. The JNP Project</w:t>
      </w:r>
      <w:r>
        <w:rPr>
          <w:rStyle w:val="Strong"/>
          <w:color w:val="333333"/>
        </w:rPr>
        <w:t>™</w:t>
      </w:r>
      <w:r>
        <w:rPr>
          <w:b/>
          <w:bCs/>
          <w:color w:val="333333"/>
          <w:vertAlign w:val="superscript"/>
        </w:rPr>
        <w:t> </w:t>
      </w:r>
      <w:r>
        <w:rPr>
          <w:color w:val="333333"/>
        </w:rPr>
        <w:t>strongly supports this healthy self-esteem movement through an educationally fun, illustrated adventure-series of interactive-eBooks, featuring</w:t>
      </w:r>
      <w:r>
        <w:rPr>
          <w:rStyle w:val="Emphasis"/>
          <w:color w:val="333333"/>
        </w:rPr>
        <w:t> </w:t>
      </w:r>
      <w:r>
        <w:rPr>
          <w:rStyle w:val="Emphasis"/>
          <w:color w:val="333333"/>
        </w:rPr>
        <w:fldChar w:fldCharType="begin"/>
      </w:r>
      <w:r>
        <w:rPr>
          <w:rStyle w:val="Emphasis"/>
          <w:color w:val="333333"/>
        </w:rPr>
        <w:instrText xml:space="preserve"> HYPERLINK "http://thejnpproject.com/jj-adventures/" \t "_blank" </w:instrText>
      </w:r>
      <w:r>
        <w:rPr>
          <w:rStyle w:val="Emphasis"/>
          <w:color w:val="333333"/>
        </w:rPr>
      </w:r>
      <w:r>
        <w:rPr>
          <w:rStyle w:val="Emphasis"/>
          <w:color w:val="333333"/>
        </w:rPr>
        <w:fldChar w:fldCharType="separate"/>
      </w:r>
      <w:r>
        <w:rPr>
          <w:rStyle w:val="Hyperlink"/>
          <w:i/>
          <w:iCs/>
          <w:color w:val="333333"/>
        </w:rPr>
        <w:t>Jane &amp; Jake’s Adventures to Awesome</w:t>
      </w:r>
      <w:r>
        <w:rPr>
          <w:rStyle w:val="Emphasis"/>
          <w:color w:val="333333"/>
        </w:rPr>
        <w:fldChar w:fldCharType="end"/>
      </w:r>
      <w:r>
        <w:rPr>
          <w:rStyle w:val="Emphasis"/>
          <w:color w:val="333333"/>
        </w:rPr>
        <w:t xml:space="preserve">. </w:t>
      </w:r>
      <w:r>
        <w:rPr>
          <w:color w:val="333333"/>
        </w:rPr>
        <w:t>The series nurtures character, courage, and confidence–strengthening a child’s values and character. Vetted by an expert committee of professionals, we present a 31-story series, which awards reader efforts, and reveals an understanding of character while developing feelings of self-worth. Offering readers their own positive story-ending choice, each adventure encourages independent, higher-level thinking.</w:t>
      </w:r>
    </w:p>
    <w:p w14:paraId="541CDD6A" w14:textId="77777777" w:rsidR="00694DA4" w:rsidRDefault="00694DA4" w:rsidP="00694DA4">
      <w:pPr>
        <w:pStyle w:val="NormalWeb"/>
      </w:pPr>
    </w:p>
    <w:p w14:paraId="7266FCF4" w14:textId="22452D48" w:rsidR="00694DA4" w:rsidRDefault="00694DA4" w:rsidP="00694DA4">
      <w:pPr>
        <w:pStyle w:val="NormalWeb"/>
      </w:pPr>
      <w:r>
        <w:rPr>
          <w:b/>
          <w:bCs/>
          <w:noProof/>
          <w:color w:val="0000FF"/>
        </w:rPr>
        <w:drawing>
          <wp:inline distT="0" distB="0" distL="0" distR="0" wp14:anchorId="4F9D94EC" wp14:editId="1F67F5AF">
            <wp:extent cx="3242945" cy="3276600"/>
            <wp:effectExtent l="0" t="0" r="8255" b="0"/>
            <wp:docPr id="2" name="Picture 1" descr="NP_Merch_Patch_4c_v2-FINAL-DR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P_Merch_Patch_4c_v2-FINAL-DR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0787" w14:textId="77777777" w:rsidR="00694DA4" w:rsidRPr="00421894" w:rsidRDefault="00694DA4" w:rsidP="00575EDC">
      <w:pPr>
        <w:rPr>
          <w:rFonts w:hint="eastAsia"/>
          <w:sz w:val="36"/>
        </w:rPr>
      </w:pPr>
    </w:p>
    <w:p w14:paraId="354F6365" w14:textId="77777777" w:rsidR="005E13A8" w:rsidRDefault="005E13A8" w:rsidP="00575EDC">
      <w:pPr>
        <w:jc w:val="center"/>
        <w:rPr>
          <w:rFonts w:hint="eastAsia"/>
        </w:rPr>
      </w:pPr>
    </w:p>
    <w:p w14:paraId="14E669E6" w14:textId="0BA93644" w:rsidR="00167174" w:rsidRPr="005E13A8" w:rsidRDefault="00167174" w:rsidP="00575EDC">
      <w:pPr>
        <w:rPr>
          <w:rFonts w:hint="eastAsia"/>
        </w:rPr>
      </w:pPr>
      <w:bookmarkStart w:id="0" w:name="_GoBack"/>
      <w:bookmarkEnd w:id="0"/>
    </w:p>
    <w:sectPr w:rsidR="00167174" w:rsidRPr="005E13A8" w:rsidSect="002029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80" w:right="1800" w:bottom="2592" w:left="180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AF524" w14:textId="77777777" w:rsidR="00167174" w:rsidRDefault="00167174" w:rsidP="00167174">
      <w:pPr>
        <w:rPr>
          <w:rFonts w:hint="eastAsia"/>
        </w:rPr>
      </w:pPr>
      <w:r>
        <w:separator/>
      </w:r>
    </w:p>
  </w:endnote>
  <w:endnote w:type="continuationSeparator" w:id="0">
    <w:p w14:paraId="58B038A9" w14:textId="77777777" w:rsidR="00167174" w:rsidRDefault="00167174" w:rsidP="001671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D595C" w14:textId="77777777" w:rsidR="006549F2" w:rsidRDefault="006549F2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81B71" w14:textId="77777777" w:rsidR="006549F2" w:rsidRDefault="006549F2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7A742" w14:textId="77777777" w:rsidR="006549F2" w:rsidRDefault="006549F2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19342" w14:textId="77777777" w:rsidR="00167174" w:rsidRDefault="00167174" w:rsidP="00167174">
      <w:pPr>
        <w:rPr>
          <w:rFonts w:hint="eastAsia"/>
        </w:rPr>
      </w:pPr>
      <w:r>
        <w:separator/>
      </w:r>
    </w:p>
  </w:footnote>
  <w:footnote w:type="continuationSeparator" w:id="0">
    <w:p w14:paraId="13EAFA64" w14:textId="77777777" w:rsidR="00167174" w:rsidRDefault="00167174" w:rsidP="001671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C9AF3" w14:textId="77777777" w:rsidR="006549F2" w:rsidRDefault="006549F2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DFD3D" w14:textId="72467CFD" w:rsidR="00167174" w:rsidRDefault="00D3316A">
    <w:pPr>
      <w:pStyle w:val="Header"/>
      <w:rPr>
        <w:rFonts w:hint="eastAsia"/>
      </w:rPr>
    </w:pPr>
    <w:r w:rsidRPr="00C93253">
      <w:rPr>
        <w:rFonts w:ascii="Arial" w:hAnsi="Arial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535EE19" wp14:editId="056C5852">
              <wp:simplePos x="0" y="0"/>
              <wp:positionH relativeFrom="column">
                <wp:posOffset>-520065</wp:posOffset>
              </wp:positionH>
              <wp:positionV relativeFrom="page">
                <wp:posOffset>8576945</wp:posOffset>
              </wp:positionV>
              <wp:extent cx="3771900" cy="9144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3869B" w14:textId="77777777" w:rsidR="006549F2" w:rsidRPr="00E63159" w:rsidRDefault="006549F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Email: dona@thejnpproject.com</w:t>
                          </w:r>
                        </w:p>
                        <w:p w14:paraId="7D8FA54C" w14:textId="77777777" w:rsidR="006549F2" w:rsidRDefault="006549F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Pr="001D01DB">
                              <w:rPr>
                                <w:rStyle w:val="Hyperlink"/>
                                <w:rFonts w:ascii="Arial" w:hAnsi="Arial"/>
                                <w:sz w:val="16"/>
                                <w:szCs w:val="16"/>
                              </w:rPr>
                              <w:t>http://www.theJNPproject.com</w:t>
                            </w:r>
                          </w:hyperlink>
                        </w:p>
                        <w:p w14:paraId="0AC54F45" w14:textId="77777777" w:rsidR="006549F2" w:rsidRDefault="006549F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Phone: 410-224-3878</w:t>
                          </w:r>
                        </w:p>
                        <w:p w14:paraId="4E7ECAE1" w14:textId="77777777" w:rsidR="006549F2" w:rsidRPr="00E63159" w:rsidRDefault="006549F2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Retail Store/ Offices: 126 West Street | Annapolis, MD 21401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br/>
                            <w:t xml:space="preserve">    Mailing Address: 3 Church Circle | Annapolis, MD 21401</w:t>
                          </w:r>
                        </w:p>
                        <w:p w14:paraId="0E12D6C7" w14:textId="2F84C9EE" w:rsidR="006549F2" w:rsidRDefault="006549F2" w:rsidP="006549F2">
                          <w:pPr>
                            <w:ind w:firstLine="1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40.9pt;margin-top:675.35pt;width:29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" filled="f" stroked="f">
              <v:path arrowok="t"/>
              <o:lock v:ext="edit" aspectratio="t"/>
              <v:textbox>
                <w:txbxContent>
                  <w:p w14:paraId="1443869B" w14:textId="77777777" w:rsidR="006549F2" w:rsidRPr="00E63159" w:rsidRDefault="006549F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Email: dona@thejnpproject.com</w:t>
                    </w:r>
                  </w:p>
                  <w:p w14:paraId="7D8FA54C" w14:textId="77777777" w:rsidR="006549F2" w:rsidRDefault="006549F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Pr="001D01DB">
                        <w:rPr>
                          <w:rStyle w:val="Hyperlink"/>
                          <w:rFonts w:ascii="Arial" w:hAnsi="Arial"/>
                          <w:sz w:val="16"/>
                          <w:szCs w:val="16"/>
                        </w:rPr>
                        <w:t>http://www.theJNPproject.com</w:t>
                      </w:r>
                    </w:hyperlink>
                  </w:p>
                  <w:p w14:paraId="0AC54F45" w14:textId="77777777" w:rsidR="006549F2" w:rsidRDefault="006549F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Phone: 410-224-3878</w:t>
                    </w:r>
                  </w:p>
                  <w:p w14:paraId="4E7ECAE1" w14:textId="77777777" w:rsidR="006549F2" w:rsidRPr="00E63159" w:rsidRDefault="006549F2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Retail Store/ Offices: 126 West Street | Annapolis, MD 21401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br/>
                      <w:t xml:space="preserve">    Mailing Address: 3 Church Circle | Annapolis, MD 21401</w:t>
                    </w:r>
                  </w:p>
                  <w:p w14:paraId="0E12D6C7" w14:textId="2F84C9EE" w:rsidR="006549F2" w:rsidRDefault="006549F2" w:rsidP="006549F2">
                    <w:pPr>
                      <w:ind w:firstLine="180"/>
                      <w:rPr>
                        <w:rFonts w:hint="eastAsia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167174"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471AACC" wp14:editId="01E361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09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FF36F" w14:textId="77777777" w:rsidR="006549F2" w:rsidRDefault="006549F2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84104"/>
    <w:multiLevelType w:val="hybridMultilevel"/>
    <w:tmpl w:val="F7C24F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203845"/>
    <w:multiLevelType w:val="hybridMultilevel"/>
    <w:tmpl w:val="C91CE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396FB5"/>
    <w:multiLevelType w:val="hybridMultilevel"/>
    <w:tmpl w:val="A95A6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74"/>
    <w:rsid w:val="00167174"/>
    <w:rsid w:val="0020295A"/>
    <w:rsid w:val="003C28F8"/>
    <w:rsid w:val="00431C4F"/>
    <w:rsid w:val="005053FE"/>
    <w:rsid w:val="0057424E"/>
    <w:rsid w:val="00575EDC"/>
    <w:rsid w:val="005E13A8"/>
    <w:rsid w:val="00636458"/>
    <w:rsid w:val="006549F2"/>
    <w:rsid w:val="00694DA4"/>
    <w:rsid w:val="00A1104C"/>
    <w:rsid w:val="00C93253"/>
    <w:rsid w:val="00D3316A"/>
    <w:rsid w:val="00E57903"/>
    <w:rsid w:val="00FC42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35B2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3A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9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4D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694DA4"/>
    <w:rPr>
      <w:b/>
      <w:bCs/>
    </w:rPr>
  </w:style>
  <w:style w:type="character" w:styleId="Emphasis">
    <w:name w:val="Emphasis"/>
    <w:basedOn w:val="DefaultParagraphFont"/>
    <w:uiPriority w:val="20"/>
    <w:qFormat/>
    <w:rsid w:val="00694DA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3A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9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4D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694DA4"/>
    <w:rPr>
      <w:b/>
      <w:bCs/>
    </w:rPr>
  </w:style>
  <w:style w:type="character" w:styleId="Emphasis">
    <w:name w:val="Emphasis"/>
    <w:basedOn w:val="DefaultParagraphFont"/>
    <w:uiPriority w:val="20"/>
    <w:qFormat/>
    <w:rsid w:val="00694D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5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hejnpproject.com/all-about-jnp-overview/jnp-books-series-is-all-positive-features-overview/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JNPproject.com" TargetMode="External"/><Relationship Id="rId2" Type="http://schemas.openxmlformats.org/officeDocument/2006/relationships/hyperlink" Target="http://www.theJNPproject.com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3959</Characters>
  <Application>Microsoft Macintosh Word</Application>
  <DocSecurity>0</DocSecurity>
  <Lines>32</Lines>
  <Paragraphs>9</Paragraphs>
  <ScaleCrop>false</ScaleCrop>
  <Company> Donaco Design</Company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Donaco Design</dc:creator>
  <cp:keywords/>
  <dc:description/>
  <cp:lastModifiedBy>Dona Rudderow Sturn</cp:lastModifiedBy>
  <cp:revision>2</cp:revision>
  <dcterms:created xsi:type="dcterms:W3CDTF">2015-09-23T18:46:00Z</dcterms:created>
  <dcterms:modified xsi:type="dcterms:W3CDTF">2015-09-23T18:46:00Z</dcterms:modified>
</cp:coreProperties>
</file>